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4C2B"/>
          <w:sz w:val="19"/>
        </w:rPr>
        <w:t>MODIFIABLE REQUEST FOR PROPOSALS (RFP) TEMPLATE  |  VNA-RFP-016</w:t>
      </w:r>
    </w:p>
    <w:p>
      <w:pPr>
        <w:pStyle w:val="Heading1"/>
      </w:pPr>
      <w:r>
        <w:rPr>
          <w:color w:val="261B16"/>
        </w:rPr>
        <w:t>Request for Proposals (RFP): Oracle E-Business Suite (EBS R12) &amp; PeopleSoft 9.2 Migration to OCI &amp; Exadata Cloud@Customer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B44C2B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VNA-RFP-016 (Companion to Solution Brief VNA-SB-016)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[2026-10-27]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Oracle E-Business Suite (EBS 11i / R12.1 / R12.2) &amp; PeopleSoft On-Premises environment to Oracle Cloud Infrastructure (OCI), Exadata Cloud@Customer (ExaCC) &amp; APEX Extensions.</w:t>
      </w:r>
    </w:p>
    <w:p>
      <w:pPr>
        <w:pStyle w:val="ListBullet"/>
      </w:pPr>
      <w:r>
        <w:t>On-premises Oracle E-Business Suite and PeopleSoft landscapes suffer from slow Concurrent Manager overnight batch windows, week-long manual DBA cloning procedures for DEV/TEST, and aging storage arrays.</w:t>
      </w:r>
    </w:p>
    <w:p>
      <w:pPr>
        <w:pStyle w:val="ListBullet"/>
      </w:pPr>
      <w:r>
        <w:t>Hundreds of custom `XX_` Oracle Forms (`.fmb`), OA Framework (OAF) Java extensions, and custom `APPS` schema triggers make applying EBS Release Update Packs (RUPs) or PeopleSoft PUM images slow and expensive.</w:t>
      </w:r>
    </w:p>
    <w:p>
      <w:pPr>
        <w:pStyle w:val="ListBullet"/>
      </w:pPr>
      <w:r>
        <w:t>Strict data residency or low-latency shop-floor integrations often require keeping the database tier inside the corporate data center on Exadata Cloud@Customer (ExaCC) while modernizing lifecycle automation.</w:t>
      </w:r>
    </w:p>
    <w:p>
      <w:pPr>
        <w:pStyle w:val="Heading2"/>
      </w:pPr>
      <w:r>
        <w:rPr>
          <w:color w:val="B44C2B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B44C2B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B44C2B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B44C2B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Oracle E-Business Suite (EBS 11i / R12.1 / R12.2) &amp; PeopleSoft On-Premises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Oracle Cloud Infrastructure (OCI), Exadata Cloud@Customer (ExaCC) &amp; APEX Extensions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EBS / PeopleSoft Database Size (TB)</w:t>
            </w:r>
          </w:p>
        </w:tc>
        <w:tc>
          <w:tcPr>
            <w:tcW w:type="dxa" w:w="3360"/>
          </w:tcPr>
          <w:p>
            <w:r>
              <w:t>[Insert Count, e.g., 15 TB]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CEMLI / Custom XX Forms, Reports &amp; Interfaces</w:t>
            </w:r>
          </w:p>
        </w:tc>
        <w:tc>
          <w:tcPr>
            <w:tcW w:type="dxa" w:w="3360"/>
          </w:tcPr>
          <w:p>
            <w:r>
              <w:t>[Insert Count, e.g., 320 CEMLIs]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B44C2B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OCI / ExaCC Migration via EBS Cloud Manager &amp; PeopleSoft Cloud Manager: We execute reduced-downtime physical/logical migrations of your database tier to OCI Base Database, Exadata Database Service, or on-premises ExaCC, paired with auto-scaling application tiers behind OCI Load Balancers.</w:t>
      </w:r>
    </w:p>
    <w:p>
      <w:pPr>
        <w:pStyle w:val="ListNumber"/>
      </w:pPr>
      <w:r>
        <w:rPr>
          <w:b/>
        </w:rPr>
        <w:t xml:space="preserve">[REQ-ARCH-02] </w:t>
      </w:r>
      <w:r>
        <w:t>Clean-Core Customization Decoupling with Oracle APEX 24.2 (`XX_APEX` Schema): Instead of modifying seeded EBS Forms or OAF pages, we refactor custom workflows into a dedicated Oracle APEX 24.2 schema integrated seamlessly with EBS ICX session cookies, FND responsibilities, and public PL/SQL APIs.</w:t>
      </w:r>
    </w:p>
    <w:p>
      <w:pPr>
        <w:pStyle w:val="ListNumber"/>
      </w:pPr>
      <w:r>
        <w:rPr>
          <w:b/>
        </w:rPr>
        <w:t xml:space="preserve">[REQ-ARCH-03] </w:t>
      </w:r>
      <w:r>
        <w:t>EBS Online Patching (`ADOP`) &amp; Edition-Based Redefinition Compliance: All APEX and PL/SQL integrations are engineered to respect EBS 12.2 Editioning Views (`#` views) so zero-downtime `adop` patching operates cleanly.</w:t>
      </w:r>
    </w:p>
    <w:p>
      <w:pPr>
        <w:pStyle w:val="ListNumber"/>
      </w:pPr>
      <w:r>
        <w:rPr>
          <w:b/>
        </w:rPr>
        <w:t xml:space="preserve">[REQ-ARCH-04] </w:t>
      </w:r>
      <w:r>
        <w:t>Zero-Space Fast Cloning &amp; DR Automation: Non-production EBS and PeopleSoft environments are cloned in under 30 minutes using Exadata sparse snapshots and OCI Object Storage backups.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Custom EBS Oracle Forms (`XX_*.fmb`) &amp; OAF Pages</w:t>
            </w:r>
          </w:p>
        </w:tc>
        <w:tc>
          <w:tcPr>
            <w:tcW w:type="dxa" w:w="2520"/>
          </w:tcPr>
          <w:p>
            <w:r>
              <w:t>Oracle APEX 24.2 Pages with Native EBS ICX Session Auth</w:t>
            </w:r>
          </w:p>
        </w:tc>
        <w:tc>
          <w:tcPr>
            <w:tcW w:type="dxa" w:w="2520"/>
          </w:tcPr>
          <w:p>
            <w:r>
              <w:t>Supported EBS-APEX SDK &amp; FND Responsibility Mapping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Legacy XML Publisher / Oracle Reports (`XX_*.rdf`)</w:t>
            </w:r>
          </w:p>
        </w:tc>
        <w:tc>
          <w:tcPr>
            <w:tcW w:type="dxa" w:w="2520"/>
          </w:tcPr>
          <w:p>
            <w:r>
              <w:t>APEX Interactive Reports + AOP / Analytics Publisher</w:t>
            </w:r>
          </w:p>
        </w:tc>
        <w:tc>
          <w:tcPr>
            <w:tcW w:type="dxa" w:w="2520"/>
          </w:tcPr>
          <w:p>
            <w:r>
              <w:t>Real-Time Operational Reporting Offload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Manual Multi-Day DBA Test Cloning</w:t>
            </w:r>
          </w:p>
        </w:tc>
        <w:tc>
          <w:tcPr>
            <w:tcW w:type="dxa" w:w="2520"/>
          </w:tcPr>
          <w:p>
            <w:r>
              <w:t>EBS / PeopleSoft Cloud Manager One-Click Fast Clones</w:t>
            </w:r>
          </w:p>
        </w:tc>
        <w:tc>
          <w:tcPr>
            <w:tcW w:type="dxa" w:w="2520"/>
          </w:tcPr>
          <w:p>
            <w:r>
              <w:t>OCI Snapshot &amp; Terraform Automation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On-Premises SAN &amp; Solaris/AIX EBS Database Tier</w:t>
            </w:r>
          </w:p>
        </w:tc>
        <w:tc>
          <w:tcPr>
            <w:tcW w:type="dxa" w:w="2520"/>
          </w:tcPr>
          <w:p>
            <w:r>
              <w:t>Exadata Cloud@Customer (ExaCC) or OCI Exadata DB Service</w:t>
            </w:r>
          </w:p>
        </w:tc>
        <w:tc>
          <w:tcPr>
            <w:tcW w:type="dxa" w:w="2520"/>
          </w:tcPr>
          <w:p>
            <w:r>
              <w:t>GoldenGate / RMAN Cross-Platform Cutover</w:t>
            </w:r>
          </w:p>
        </w:tc>
      </w:tr>
    </w:tbl>
    <w:p>
      <w:pPr>
        <w:pStyle w:val="Heading2"/>
      </w:pPr>
      <w:r>
        <w:rPr>
          <w:color w:val="B44C2B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Can Oracle APEX users launch pages directly from the E-Business Suite Navigator without logging in twice?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Yes. We configure the official Oracle EBS-APEX authentication scheme and ICX session validation package so users click a menu item in EBS R12 and land directly in the APEX 24.2 page inheriting their exact `USER_ID`, `RESP_ID`, and `RESP_APPL_ID` context.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Should we choose Exadata Cloud@Customer (ExaCC) or public OCI Exadata Database Service?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Choose ExaCC when data sovereignty regulations or sub-millisecond factory/lab LAN latency require the hardware to sit inside your physical data center under an OPEX subscription. Choose public OCI when you want full data center exit.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is included in the downloadable PDF Solution Brief?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The PDF Solution Brief includes the EBS R12.2 + APEX 24.2 Clean-Core Reference Architecture (Edition-Based Redefinition compliant), the ExaCC vs. OCI sizing guide, and our zero-downtime EBS Cloud Manager cutover plan.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B44C2B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C1E18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(VNA-RFP-016)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VNA-RFP-016  |  https://oracle-ebs-peoplesoft-to-oci.web.app/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